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Spare Part</w:t>
      </w:r>
    </w:p>
    <w:p/>
    <w:p>
      <w:pPr/>
      <w:r>
        <w:rPr>
          <w:b w:val="1"/>
          <w:bCs w:val="1"/>
        </w:rPr>
        <w:t xml:space="preserve">Replacement shade for RS PRO P1 flat S</w:t>
      </w:r>
    </w:p>
    <w:p>
      <w:pPr/>
      <w:r>
        <w:rPr>
          <w:b w:val="1"/>
          <w:bCs w:val="1"/>
        </w:rPr>
        <w:t xml:space="preserve">V3</w:t>
      </w:r>
    </w:p>
    <w:p/>
    <w:p>
      <w:pPr/>
      <w:r>
        <w:rPr/>
        <w:t xml:space="preserve">Dimensions (Ø x H): 280 x 71 mm;Manufacturer's Warranty: 5 years;PU1, EAN: 4007841084530;Colour: white;Package content: 1;Product category: Spare Part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084530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Replacement shade for RS PRO P1 flat S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2026-08-21T01:12:21+02:00</dcterms:created>
  <dcterms:modified xsi:type="dcterms:W3CDTF">2026-08-21T01:12:21+02:00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